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D0" w:rsidRPr="009B47D0" w:rsidRDefault="009B47D0" w:rsidP="009B47D0">
      <w:pPr>
        <w:pStyle w:val="Ingenafstand"/>
        <w:rPr>
          <w:sz w:val="28"/>
          <w:szCs w:val="28"/>
        </w:rPr>
      </w:pPr>
      <w:r w:rsidRPr="009B47D0">
        <w:rPr>
          <w:sz w:val="28"/>
          <w:szCs w:val="28"/>
        </w:rPr>
        <w:t>Profeti i Ny Testamente og i dag</w:t>
      </w: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r w:rsidRPr="009B47D0">
        <w:rPr>
          <w:sz w:val="28"/>
          <w:szCs w:val="28"/>
        </w:rPr>
        <w:t>Af Morten Munch, SALT-lærer og teologisk rådgiver i Dansk Oase</w:t>
      </w: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r w:rsidRPr="009B47D0">
        <w:rPr>
          <w:sz w:val="28"/>
          <w:szCs w:val="28"/>
        </w:rPr>
        <w:t>Profetiens bibelske grundlag</w:t>
      </w:r>
    </w:p>
    <w:p w:rsidR="009B47D0" w:rsidRPr="009B47D0" w:rsidRDefault="009B47D0" w:rsidP="009B47D0">
      <w:pPr>
        <w:pStyle w:val="Ingenafstand"/>
        <w:rPr>
          <w:sz w:val="28"/>
          <w:szCs w:val="28"/>
        </w:rPr>
      </w:pPr>
      <w:r w:rsidRPr="009B47D0">
        <w:rPr>
          <w:sz w:val="28"/>
          <w:szCs w:val="28"/>
        </w:rPr>
        <w:t xml:space="preserve">Jesu advarsel mod den falske profeti (Matt.7,15; 24,24) giver kun mening på baggrund af en forventning om den sande profetis tilstedeværelse i kirken. Jesus nøjes derfor ikke med at advare, men lover selv at sende profeter (Matt.23,34) og understreger vigtigheden af at tage imod dem (Matt.10,41). </w:t>
      </w:r>
    </w:p>
    <w:p w:rsidR="009B47D0" w:rsidRPr="009B47D0" w:rsidRDefault="009B47D0" w:rsidP="009B47D0">
      <w:pPr>
        <w:pStyle w:val="Ingenafstand"/>
        <w:rPr>
          <w:sz w:val="28"/>
          <w:szCs w:val="28"/>
        </w:rPr>
      </w:pPr>
      <w:r w:rsidRPr="009B47D0">
        <w:rPr>
          <w:sz w:val="28"/>
          <w:szCs w:val="28"/>
        </w:rPr>
        <w:t>Paulus står i den samme tradition når han på den ene side nævner profetien som en naturlig del af menighedens praksis (1</w:t>
      </w:r>
      <w:proofErr w:type="gramStart"/>
      <w:r w:rsidRPr="009B47D0">
        <w:rPr>
          <w:sz w:val="28"/>
          <w:szCs w:val="28"/>
        </w:rPr>
        <w:t>.Kor</w:t>
      </w:r>
      <w:proofErr w:type="gramEnd"/>
      <w:r w:rsidRPr="009B47D0">
        <w:rPr>
          <w:sz w:val="28"/>
          <w:szCs w:val="28"/>
        </w:rPr>
        <w:t xml:space="preserve">.12,10.28; Rom.12,6) og endda fremhæver denne gave som særlig vigtig (1.Kor.14,1.39), samtidig med at han er bevidst om profetiens stykkevise og </w:t>
      </w:r>
      <w:proofErr w:type="spellStart"/>
      <w:r w:rsidRPr="009B47D0">
        <w:rPr>
          <w:sz w:val="28"/>
          <w:szCs w:val="28"/>
        </w:rPr>
        <w:t>ufuldkomne</w:t>
      </w:r>
      <w:proofErr w:type="spellEnd"/>
      <w:r w:rsidRPr="009B47D0">
        <w:rPr>
          <w:sz w:val="28"/>
          <w:szCs w:val="28"/>
        </w:rPr>
        <w:t xml:space="preserve"> karakter (1.Kor.13,9). Ligeså central profetiens gave er, ligeså skrøbelig er den og bringes let i miskredit. Derfor skal det profetiske ord altid vurderes og prøves, men ikke ignoreres eller ringeagtes (1</w:t>
      </w:r>
      <w:proofErr w:type="gramStart"/>
      <w:r w:rsidRPr="009B47D0">
        <w:rPr>
          <w:sz w:val="28"/>
          <w:szCs w:val="28"/>
        </w:rPr>
        <w:t>.Tess</w:t>
      </w:r>
      <w:proofErr w:type="gramEnd"/>
      <w:r w:rsidRPr="009B47D0">
        <w:rPr>
          <w:sz w:val="28"/>
          <w:szCs w:val="28"/>
        </w:rPr>
        <w:t>.5,20). Gaven udgår nemlig fra den opstandne Jesus (Ef.4,11f).</w:t>
      </w: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r w:rsidRPr="009B47D0">
        <w:rPr>
          <w:sz w:val="28"/>
          <w:szCs w:val="28"/>
        </w:rPr>
        <w:t xml:space="preserve">Profeti i </w:t>
      </w:r>
      <w:proofErr w:type="spellStart"/>
      <w:r w:rsidRPr="009B47D0">
        <w:rPr>
          <w:sz w:val="28"/>
          <w:szCs w:val="28"/>
        </w:rPr>
        <w:t>urkirken</w:t>
      </w:r>
      <w:proofErr w:type="spellEnd"/>
    </w:p>
    <w:p w:rsidR="009B47D0" w:rsidRPr="009B47D0" w:rsidRDefault="009B47D0" w:rsidP="009B47D0">
      <w:pPr>
        <w:pStyle w:val="Ingenafstand"/>
        <w:rPr>
          <w:sz w:val="28"/>
          <w:szCs w:val="28"/>
        </w:rPr>
      </w:pPr>
      <w:r w:rsidRPr="009B47D0">
        <w:rPr>
          <w:sz w:val="28"/>
          <w:szCs w:val="28"/>
        </w:rPr>
        <w:t>Moses har i Apostlenes Gerninger status som mønsterprofet og forbillede for al senere profeti. Jesus tolkes som den profet der skulle komme i lighed med Moses (Ap.G.7,37 og 5</w:t>
      </w:r>
      <w:proofErr w:type="gramStart"/>
      <w:r w:rsidRPr="009B47D0">
        <w:rPr>
          <w:sz w:val="28"/>
          <w:szCs w:val="28"/>
        </w:rPr>
        <w:t>.Mos</w:t>
      </w:r>
      <w:proofErr w:type="gramEnd"/>
      <w:r w:rsidRPr="009B47D0">
        <w:rPr>
          <w:sz w:val="28"/>
          <w:szCs w:val="28"/>
        </w:rPr>
        <w:t>.18,18). Også Jesu disciple ses som et profetisk folk. På dem går Moses’ ønske (4</w:t>
      </w:r>
      <w:proofErr w:type="gramStart"/>
      <w:r w:rsidRPr="009B47D0">
        <w:rPr>
          <w:sz w:val="28"/>
          <w:szCs w:val="28"/>
        </w:rPr>
        <w:t>.Mos</w:t>
      </w:r>
      <w:proofErr w:type="gramEnd"/>
      <w:r w:rsidRPr="009B47D0">
        <w:rPr>
          <w:sz w:val="28"/>
          <w:szCs w:val="28"/>
        </w:rPr>
        <w:t xml:space="preserve">.11,29) og Joels profeti (Joel 3,1-2) om at alle i Guds folk skulle tale profetisk i opfyldelse i pinsen (Ap.G.2,16-21). </w:t>
      </w:r>
    </w:p>
    <w:p w:rsidR="009B47D0" w:rsidRPr="009B47D0" w:rsidRDefault="009B47D0" w:rsidP="009B47D0">
      <w:pPr>
        <w:pStyle w:val="Ingenafstand"/>
        <w:rPr>
          <w:sz w:val="28"/>
          <w:szCs w:val="28"/>
        </w:rPr>
      </w:pPr>
      <w:r w:rsidRPr="009B47D0">
        <w:rPr>
          <w:sz w:val="28"/>
          <w:szCs w:val="28"/>
        </w:rPr>
        <w:t xml:space="preserve">Det kommer derfor ikke som nogen overraskelse at vi i Apostlenes Gerninger gentagne gange ser den profetiske gave i funktion. </w:t>
      </w:r>
      <w:proofErr w:type="spellStart"/>
      <w:r w:rsidRPr="009B47D0">
        <w:rPr>
          <w:sz w:val="28"/>
          <w:szCs w:val="28"/>
        </w:rPr>
        <w:t>Ananias</w:t>
      </w:r>
      <w:proofErr w:type="spellEnd"/>
      <w:r w:rsidRPr="009B47D0">
        <w:rPr>
          <w:sz w:val="28"/>
          <w:szCs w:val="28"/>
        </w:rPr>
        <w:t xml:space="preserve"> profeterer om Guds vej med Paulus i forbindelse med hans omvendelse (Ap.G.9,17). </w:t>
      </w:r>
      <w:proofErr w:type="spellStart"/>
      <w:r w:rsidRPr="009B47D0">
        <w:rPr>
          <w:sz w:val="28"/>
          <w:szCs w:val="28"/>
        </w:rPr>
        <w:t>Agabus</w:t>
      </w:r>
      <w:proofErr w:type="spellEnd"/>
      <w:r w:rsidRPr="009B47D0">
        <w:rPr>
          <w:sz w:val="28"/>
          <w:szCs w:val="28"/>
        </w:rPr>
        <w:t xml:space="preserve"> profeterer om en hungersnød (Ap.G.11,28) og om Paulus’ forestående lidelser (Ap.G.21,10f). En profeti blandt menighedslederne i </w:t>
      </w:r>
      <w:proofErr w:type="spellStart"/>
      <w:r w:rsidRPr="009B47D0">
        <w:rPr>
          <w:sz w:val="28"/>
          <w:szCs w:val="28"/>
        </w:rPr>
        <w:t>Antiokia</w:t>
      </w:r>
      <w:proofErr w:type="spellEnd"/>
      <w:r w:rsidRPr="009B47D0">
        <w:rPr>
          <w:sz w:val="28"/>
          <w:szCs w:val="28"/>
        </w:rPr>
        <w:t xml:space="preserve"> bliver igangsættende for Paulus’ første missionsrejse (Ap.G.13,1ff). Filips fire døtre virkede alle med profetiske gaver (Ap.G.21,9f). Da ældsterådet indsatte Timoteus i tjenesten skete det med profetiske opmuntringer (1</w:t>
      </w:r>
      <w:proofErr w:type="gramStart"/>
      <w:r w:rsidRPr="009B47D0">
        <w:rPr>
          <w:sz w:val="28"/>
          <w:szCs w:val="28"/>
        </w:rPr>
        <w:t>.Tim</w:t>
      </w:r>
      <w:proofErr w:type="gramEnd"/>
      <w:r w:rsidRPr="009B47D0">
        <w:rPr>
          <w:sz w:val="28"/>
          <w:szCs w:val="28"/>
        </w:rPr>
        <w:t>.4,14).</w:t>
      </w: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r w:rsidRPr="009B47D0">
        <w:rPr>
          <w:sz w:val="28"/>
          <w:szCs w:val="28"/>
        </w:rPr>
        <w:t>Profetiens væsen</w:t>
      </w:r>
    </w:p>
    <w:p w:rsidR="009B47D0" w:rsidRPr="009B47D0" w:rsidRDefault="009B47D0" w:rsidP="009B47D0">
      <w:pPr>
        <w:pStyle w:val="Ingenafstand"/>
        <w:rPr>
          <w:sz w:val="28"/>
          <w:szCs w:val="28"/>
        </w:rPr>
      </w:pPr>
      <w:r w:rsidRPr="009B47D0">
        <w:rPr>
          <w:sz w:val="28"/>
          <w:szCs w:val="28"/>
        </w:rPr>
        <w:t>Det nærmeste vi kommer en definition af profeti i Ny Testamente er 1</w:t>
      </w:r>
      <w:proofErr w:type="gramStart"/>
      <w:r w:rsidRPr="009B47D0">
        <w:rPr>
          <w:sz w:val="28"/>
          <w:szCs w:val="28"/>
        </w:rPr>
        <w:t>.Kor</w:t>
      </w:r>
      <w:proofErr w:type="gramEnd"/>
      <w:r w:rsidRPr="009B47D0">
        <w:rPr>
          <w:sz w:val="28"/>
          <w:szCs w:val="28"/>
        </w:rPr>
        <w:t>.14,30: ”Får en anden som sidder der en åbenbaring skal den første tie stille, for I kan alle komme til at tale profetisk”.</w:t>
      </w:r>
    </w:p>
    <w:p w:rsidR="009B47D0" w:rsidRPr="009B47D0" w:rsidRDefault="009B47D0" w:rsidP="009B47D0">
      <w:pPr>
        <w:pStyle w:val="Ingenafstand"/>
        <w:rPr>
          <w:sz w:val="28"/>
          <w:szCs w:val="28"/>
        </w:rPr>
      </w:pPr>
      <w:r w:rsidRPr="009B47D0">
        <w:rPr>
          <w:sz w:val="28"/>
          <w:szCs w:val="28"/>
        </w:rPr>
        <w:t>Af dette vers kan vi udlede to komponenter i profetien. Den består i 1) at få en åbenbaring og 2) at fremsige den. Åbenbaringsaspektet udgør profetiens særlige væsen. Fremsigelsesaspektet er profetiens normale udtryksform (jf. det græske ord ’</w:t>
      </w:r>
      <w:proofErr w:type="spellStart"/>
      <w:r w:rsidRPr="009B47D0">
        <w:rPr>
          <w:sz w:val="28"/>
          <w:szCs w:val="28"/>
        </w:rPr>
        <w:t>profetein</w:t>
      </w:r>
      <w:proofErr w:type="spellEnd"/>
      <w:r w:rsidRPr="009B47D0">
        <w:rPr>
          <w:sz w:val="28"/>
          <w:szCs w:val="28"/>
        </w:rPr>
        <w:t xml:space="preserve">’ = at ’fremsige’). Den profetiske fremsigelse kan være en forudsigelse af </w:t>
      </w:r>
      <w:r w:rsidRPr="009B47D0">
        <w:rPr>
          <w:sz w:val="28"/>
          <w:szCs w:val="28"/>
        </w:rPr>
        <w:lastRenderedPageBreak/>
        <w:t xml:space="preserve">noget fremtidigt, men kan også handle om forhold i fortid og nutid. Uanset tidsaspekt er det særlige ved profetien at den bygger på en inspiration. Derfor har det profetiske ord et særligt potentiale til at blive ret ord på ret tid og sted. </w:t>
      </w: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r w:rsidRPr="009B47D0">
        <w:rPr>
          <w:sz w:val="28"/>
          <w:szCs w:val="28"/>
        </w:rPr>
        <w:t>Profetiens funktion</w:t>
      </w:r>
    </w:p>
    <w:p w:rsidR="009B47D0" w:rsidRPr="009B47D0" w:rsidRDefault="009B47D0" w:rsidP="009B47D0">
      <w:pPr>
        <w:pStyle w:val="Ingenafstand"/>
        <w:rPr>
          <w:sz w:val="28"/>
          <w:szCs w:val="28"/>
        </w:rPr>
      </w:pPr>
      <w:r w:rsidRPr="009B47D0">
        <w:rPr>
          <w:sz w:val="28"/>
          <w:szCs w:val="28"/>
        </w:rPr>
        <w:t>Profetien har ifølge 1</w:t>
      </w:r>
      <w:proofErr w:type="gramStart"/>
      <w:r w:rsidRPr="009B47D0">
        <w:rPr>
          <w:sz w:val="28"/>
          <w:szCs w:val="28"/>
        </w:rPr>
        <w:t>.Kor</w:t>
      </w:r>
      <w:proofErr w:type="gramEnd"/>
      <w:r w:rsidRPr="009B47D0">
        <w:rPr>
          <w:sz w:val="28"/>
          <w:szCs w:val="28"/>
        </w:rPr>
        <w:t>.14 en række forskellige funktioner. Det drejer sig om at opbygge (v.3), formane eller opmuntre (v.3), trøste (v.3), belære (v.31) og formidle Jesu nærvær (v.24f). Disse funktioner har profetien til fælles med forkyndelse, vidnesbyrd, nadverfællesskab, lovsang m.v.</w:t>
      </w:r>
    </w:p>
    <w:p w:rsidR="009B47D0" w:rsidRPr="009B47D0" w:rsidRDefault="009B47D0" w:rsidP="009B47D0">
      <w:pPr>
        <w:pStyle w:val="Ingenafstand"/>
        <w:rPr>
          <w:sz w:val="28"/>
          <w:szCs w:val="28"/>
        </w:rPr>
      </w:pPr>
      <w:r w:rsidRPr="009B47D0">
        <w:rPr>
          <w:sz w:val="28"/>
          <w:szCs w:val="28"/>
        </w:rPr>
        <w:t>Det særlige ved profeti er at disse funktioner sker på baggrund af og som regel i bevidsthed om en konkret tilskyndelse af Ånden, en åbenbaring i billede, syn, ord eller et indtryk i sindet. Dette åbenbaringsaspekt giver opbyggelsen, formaningen, trøsten og belæringen særlig mulighed for at trænge ind til modtagerne og bringe forandring, også hvor der er modløshed, apati, vantro, synd og andre forhindringer.</w:t>
      </w: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r w:rsidRPr="009B47D0">
        <w:rPr>
          <w:sz w:val="28"/>
          <w:szCs w:val="28"/>
        </w:rPr>
        <w:t>Profetiens form</w:t>
      </w:r>
    </w:p>
    <w:p w:rsidR="009B47D0" w:rsidRPr="009B47D0" w:rsidRDefault="009B47D0" w:rsidP="009B47D0">
      <w:pPr>
        <w:pStyle w:val="Ingenafstand"/>
        <w:rPr>
          <w:sz w:val="28"/>
          <w:szCs w:val="28"/>
        </w:rPr>
      </w:pPr>
      <w:r w:rsidRPr="009B47D0">
        <w:rPr>
          <w:sz w:val="28"/>
          <w:szCs w:val="28"/>
        </w:rPr>
        <w:t>Gud har ikke blot talt mange gange, men også på mange måder gennem profeterne (Hebr.1,1). Som sagt er profetiens almindeligste udtryksform at der fremsiges et profetisk ord. Profeti kan også tage form af en inspireret prædiken eller en forbøn som er båret af Åndens vejledning og tilskyndelser (</w:t>
      </w:r>
      <w:proofErr w:type="spellStart"/>
      <w:r w:rsidRPr="009B47D0">
        <w:rPr>
          <w:sz w:val="28"/>
          <w:szCs w:val="28"/>
        </w:rPr>
        <w:t>jf</w:t>
      </w:r>
      <w:proofErr w:type="gramStart"/>
      <w:r w:rsidRPr="009B47D0">
        <w:rPr>
          <w:sz w:val="28"/>
          <w:szCs w:val="28"/>
        </w:rPr>
        <w:t>.Abrahams</w:t>
      </w:r>
      <w:proofErr w:type="spellEnd"/>
      <w:proofErr w:type="gramEnd"/>
      <w:r w:rsidRPr="009B47D0">
        <w:rPr>
          <w:sz w:val="28"/>
          <w:szCs w:val="28"/>
        </w:rPr>
        <w:t xml:space="preserve"> forbøn i 1.Mos.18). Profetiske budskaber kan også iklæde sig en poetisk og musikalsk dragt, enten som spontan sang eller lovsange som er komponerede i forlængelse af en profetisk inspiration (</w:t>
      </w:r>
      <w:proofErr w:type="spellStart"/>
      <w:r w:rsidRPr="009B47D0">
        <w:rPr>
          <w:sz w:val="28"/>
          <w:szCs w:val="28"/>
        </w:rPr>
        <w:t>jf</w:t>
      </w:r>
      <w:proofErr w:type="gramStart"/>
      <w:r w:rsidRPr="009B47D0">
        <w:rPr>
          <w:sz w:val="28"/>
          <w:szCs w:val="28"/>
        </w:rPr>
        <w:t>.Miriams</w:t>
      </w:r>
      <w:proofErr w:type="spellEnd"/>
      <w:proofErr w:type="gramEnd"/>
      <w:r w:rsidRPr="009B47D0">
        <w:rPr>
          <w:sz w:val="28"/>
          <w:szCs w:val="28"/>
        </w:rPr>
        <w:t xml:space="preserve"> sang i 2.Mos.15,20-21). Endelig kan profeti også tage form af en symbolsk handling som i sig bærer et budskab fra Gud (</w:t>
      </w:r>
      <w:proofErr w:type="spellStart"/>
      <w:r w:rsidRPr="009B47D0">
        <w:rPr>
          <w:sz w:val="28"/>
          <w:szCs w:val="28"/>
        </w:rPr>
        <w:t>jf</w:t>
      </w:r>
      <w:proofErr w:type="gramStart"/>
      <w:r w:rsidRPr="009B47D0">
        <w:rPr>
          <w:sz w:val="28"/>
          <w:szCs w:val="28"/>
        </w:rPr>
        <w:t>.Jeremias</w:t>
      </w:r>
      <w:proofErr w:type="spellEnd"/>
      <w:proofErr w:type="gramEnd"/>
      <w:r w:rsidRPr="009B47D0">
        <w:rPr>
          <w:sz w:val="28"/>
          <w:szCs w:val="28"/>
        </w:rPr>
        <w:t>’ jordkøb i Jer.32). Denne variation i udtryk er med til at understrege at man ikke skal kopiere profetiske tjenester, men søge det udtryk som Ånden leder til og som opleves genuint for en selv med den personlighed man har.</w:t>
      </w:r>
    </w:p>
    <w:p w:rsidR="009B47D0" w:rsidRPr="009B47D0" w:rsidRDefault="009B47D0" w:rsidP="009B47D0">
      <w:pPr>
        <w:pStyle w:val="Ingenafstand"/>
        <w:rPr>
          <w:sz w:val="28"/>
          <w:szCs w:val="28"/>
        </w:rPr>
      </w:pPr>
      <w:r w:rsidRPr="009B47D0">
        <w:rPr>
          <w:sz w:val="28"/>
          <w:szCs w:val="28"/>
        </w:rPr>
        <w:t xml:space="preserve"> </w:t>
      </w:r>
    </w:p>
    <w:p w:rsidR="009B47D0" w:rsidRPr="009B47D0" w:rsidRDefault="009B47D0" w:rsidP="009B47D0">
      <w:pPr>
        <w:pStyle w:val="Ingenafstand"/>
        <w:rPr>
          <w:sz w:val="28"/>
          <w:szCs w:val="28"/>
        </w:rPr>
      </w:pPr>
      <w:r w:rsidRPr="009B47D0">
        <w:rPr>
          <w:sz w:val="28"/>
          <w:szCs w:val="28"/>
        </w:rPr>
        <w:t>Profetiens autoritet</w:t>
      </w:r>
    </w:p>
    <w:p w:rsidR="009B47D0" w:rsidRPr="009B47D0" w:rsidRDefault="009B47D0" w:rsidP="009B47D0">
      <w:pPr>
        <w:pStyle w:val="Ingenafstand"/>
        <w:rPr>
          <w:sz w:val="28"/>
          <w:szCs w:val="28"/>
        </w:rPr>
      </w:pPr>
      <w:r w:rsidRPr="009B47D0">
        <w:rPr>
          <w:sz w:val="28"/>
          <w:szCs w:val="28"/>
        </w:rPr>
        <w:t>Den nytestamentlige profeti er underordnet apostlenes autoritet og den apostoliske forkyndelse og tillige underordnet den gammeltestamentlige profeti. Med andre ord er den kristne menigheds profeti underordnet det bibelske vidnesbyrd og føjer ikke noget nyt til dette vidnesbyrd, men tolker og aktualiserer det ind i nye tider og nye situationer overfor menigheder og enkeltpersoner, og i nogle tilfælde også overfor samfundet.</w:t>
      </w:r>
    </w:p>
    <w:p w:rsidR="009B47D0" w:rsidRPr="009B47D0" w:rsidRDefault="009B47D0" w:rsidP="009B47D0">
      <w:pPr>
        <w:pStyle w:val="Ingenafstand"/>
        <w:rPr>
          <w:sz w:val="28"/>
          <w:szCs w:val="28"/>
        </w:rPr>
      </w:pPr>
      <w:r w:rsidRPr="009B47D0">
        <w:rPr>
          <w:sz w:val="28"/>
          <w:szCs w:val="28"/>
        </w:rPr>
        <w:t xml:space="preserve">Den formelle og grundlæggende myndighed henter profetien altså fra biblen. På et praktisk plan vil en profetis erfarede myndighedsgrad stå i relation til den profeterendes livsførelse, nådegavens modenhed og gennemslagskraft, genklangen i menigheden og erfarede resultater set over et stykke tid. </w:t>
      </w:r>
    </w:p>
    <w:p w:rsidR="009B47D0" w:rsidRPr="009B47D0" w:rsidRDefault="009B47D0" w:rsidP="009B47D0">
      <w:pPr>
        <w:pStyle w:val="Ingenafstand"/>
        <w:rPr>
          <w:sz w:val="28"/>
          <w:szCs w:val="28"/>
        </w:rPr>
      </w:pPr>
    </w:p>
    <w:p w:rsidR="009B47D0" w:rsidRPr="009B47D0" w:rsidRDefault="009B47D0" w:rsidP="009B47D0">
      <w:pPr>
        <w:pStyle w:val="Ingenafstand"/>
        <w:rPr>
          <w:sz w:val="28"/>
          <w:szCs w:val="28"/>
        </w:rPr>
      </w:pPr>
      <w:r w:rsidRPr="009B47D0">
        <w:rPr>
          <w:sz w:val="28"/>
          <w:szCs w:val="28"/>
        </w:rPr>
        <w:t>Forskellige kaldelser</w:t>
      </w:r>
    </w:p>
    <w:p w:rsidR="009B47D0" w:rsidRPr="009B47D0" w:rsidRDefault="009B47D0" w:rsidP="009B47D0">
      <w:pPr>
        <w:pStyle w:val="Ingenafstand"/>
        <w:rPr>
          <w:sz w:val="28"/>
          <w:szCs w:val="28"/>
        </w:rPr>
      </w:pPr>
      <w:r w:rsidRPr="009B47D0">
        <w:rPr>
          <w:sz w:val="28"/>
          <w:szCs w:val="28"/>
        </w:rPr>
        <w:lastRenderedPageBreak/>
        <w:t>Der er hos Paulus antydninger af forskellige kaldelser indenfor profeti. Først er der den generelle kaldelse til at være et profetisk folk som gælder alle kristne. Sådan kan vi forstå Paulus’ ord: ”I kan alle komme til at tale profetisk” (1</w:t>
      </w:r>
      <w:proofErr w:type="gramStart"/>
      <w:r w:rsidRPr="009B47D0">
        <w:rPr>
          <w:sz w:val="28"/>
          <w:szCs w:val="28"/>
        </w:rPr>
        <w:t>.Kor</w:t>
      </w:r>
      <w:proofErr w:type="gramEnd"/>
      <w:r w:rsidRPr="009B47D0">
        <w:rPr>
          <w:sz w:val="28"/>
          <w:szCs w:val="28"/>
        </w:rPr>
        <w:t>.14,31), med mindre dette udsagn er rettet til profeterne i menigheden. Alle fårene i Jesu fold kender hyrdens røst (Joh.10). Dernæst taler Paulus om profeti som en gave nogle har og andre ikke har, idet gaverne er forskellige</w:t>
      </w:r>
      <w:proofErr w:type="gramStart"/>
      <w:r w:rsidRPr="009B47D0">
        <w:rPr>
          <w:sz w:val="28"/>
          <w:szCs w:val="28"/>
        </w:rPr>
        <w:t xml:space="preserve"> (1.</w:t>
      </w:r>
      <w:proofErr w:type="gramEnd"/>
      <w:r w:rsidRPr="009B47D0">
        <w:rPr>
          <w:sz w:val="28"/>
          <w:szCs w:val="28"/>
        </w:rPr>
        <w:t xml:space="preserve"> Kor.12,10). Her er den profetiske dimension ikke blot almen og sporadisk, men hyppig og mere præcis. Endelig taler Paulus om profeter og bruger her udtrykket ”for det andet” (1</w:t>
      </w:r>
      <w:proofErr w:type="gramStart"/>
      <w:r w:rsidRPr="009B47D0">
        <w:rPr>
          <w:sz w:val="28"/>
          <w:szCs w:val="28"/>
        </w:rPr>
        <w:t>.Kor</w:t>
      </w:r>
      <w:proofErr w:type="gramEnd"/>
      <w:r w:rsidRPr="009B47D0">
        <w:rPr>
          <w:sz w:val="28"/>
          <w:szCs w:val="28"/>
        </w:rPr>
        <w:t xml:space="preserve">.14,28-29) for at markere deres placering lige efter apostlene. Disse profeter ser ud til at have været overlokale tjenester og nævnes sammen med andre ledelsesgaver (Ef.4,11). Titlen ’profet’ sigter ikke til et defineret embede, men antyder muligvis en gradsforskel i forhold til profetisk gave. </w:t>
      </w:r>
    </w:p>
    <w:p w:rsidR="009B47D0" w:rsidRPr="009B47D0" w:rsidRDefault="009B47D0" w:rsidP="009B47D0">
      <w:pPr>
        <w:pStyle w:val="Ingenafstand"/>
        <w:rPr>
          <w:sz w:val="28"/>
          <w:szCs w:val="28"/>
        </w:rPr>
      </w:pPr>
      <w:r w:rsidRPr="009B47D0">
        <w:rPr>
          <w:sz w:val="28"/>
          <w:szCs w:val="28"/>
        </w:rPr>
        <w:t xml:space="preserve">Disse sondringer er dog ikke helt klare, men er en påmindelse om at profeti er en gave man kan vokse i, og at Guds kaldelse indenfor dette område er forskellig fra person til person. </w:t>
      </w:r>
    </w:p>
    <w:p w:rsidR="009B47D0" w:rsidRPr="009B47D0" w:rsidRDefault="009B47D0" w:rsidP="009B47D0">
      <w:pPr>
        <w:pStyle w:val="Ingenafstand"/>
        <w:rPr>
          <w:sz w:val="28"/>
          <w:szCs w:val="28"/>
        </w:rPr>
      </w:pPr>
      <w:r w:rsidRPr="009B47D0">
        <w:rPr>
          <w:sz w:val="28"/>
          <w:szCs w:val="28"/>
        </w:rPr>
        <w:t xml:space="preserve"> </w:t>
      </w:r>
    </w:p>
    <w:p w:rsidR="009B47D0" w:rsidRPr="009B47D0" w:rsidRDefault="009B47D0" w:rsidP="009B47D0">
      <w:pPr>
        <w:pStyle w:val="Ingenafstand"/>
        <w:rPr>
          <w:sz w:val="28"/>
          <w:szCs w:val="28"/>
        </w:rPr>
      </w:pPr>
      <w:r w:rsidRPr="009B47D0">
        <w:rPr>
          <w:sz w:val="28"/>
          <w:szCs w:val="28"/>
        </w:rPr>
        <w:t>Praksis i dag</w:t>
      </w:r>
    </w:p>
    <w:p w:rsidR="009B47D0" w:rsidRPr="009B47D0" w:rsidRDefault="009B47D0" w:rsidP="009B47D0">
      <w:pPr>
        <w:pStyle w:val="Ingenafstand"/>
        <w:rPr>
          <w:sz w:val="28"/>
          <w:szCs w:val="28"/>
        </w:rPr>
      </w:pPr>
      <w:r w:rsidRPr="009B47D0">
        <w:rPr>
          <w:sz w:val="28"/>
          <w:szCs w:val="28"/>
        </w:rPr>
        <w:t xml:space="preserve">Der er et stort behov i kirken i Danmark for profetiske tjenester som kalder menighederne ind foran Guds ansigt til et liv i hellighed og et liv i overgivelse til Guds vilje. Uden den profetiske dimension falder vi i åndelig søvn og kommer ikke ind i det Guds nærvær som er eneste modvægt mod sekulariseringen af kristen tro og praksis. Vi bør derfor være ivrige efter profetiens gave ved at søge Guds tiltale i bønnen, vejlede og opmuntre denne gave gennem undervisning og give praktiske rammer for dens vækst og modning i menighederne. </w:t>
      </w:r>
    </w:p>
    <w:p w:rsidR="00F2754E" w:rsidRPr="009B47D0" w:rsidRDefault="002F288F" w:rsidP="009B47D0">
      <w:pPr>
        <w:pStyle w:val="Ingenafstand"/>
        <w:rPr>
          <w:sz w:val="28"/>
          <w:szCs w:val="28"/>
        </w:rPr>
      </w:pPr>
    </w:p>
    <w:sectPr w:rsidR="00F2754E" w:rsidRPr="009B47D0" w:rsidSect="009B47D0">
      <w:headerReference w:type="even" r:id="rId7"/>
      <w:headerReference w:type="default" r:id="rId8"/>
      <w:footerReference w:type="even" r:id="rId9"/>
      <w:footerReference w:type="default" r:id="rId10"/>
      <w:headerReference w:type="first" r:id="rId11"/>
      <w:footerReference w:type="first" r:id="rId12"/>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88F" w:rsidRDefault="002F288F" w:rsidP="009B47D0">
      <w:pPr>
        <w:spacing w:after="0" w:line="240" w:lineRule="auto"/>
      </w:pPr>
      <w:r>
        <w:separator/>
      </w:r>
    </w:p>
  </w:endnote>
  <w:endnote w:type="continuationSeparator" w:id="0">
    <w:p w:rsidR="002F288F" w:rsidRDefault="002F288F" w:rsidP="009B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D0" w:rsidRDefault="009B47D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D0" w:rsidRDefault="009B47D0">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D0" w:rsidRDefault="009B47D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88F" w:rsidRDefault="002F288F" w:rsidP="009B47D0">
      <w:pPr>
        <w:spacing w:after="0" w:line="240" w:lineRule="auto"/>
      </w:pPr>
      <w:r>
        <w:separator/>
      </w:r>
    </w:p>
  </w:footnote>
  <w:footnote w:type="continuationSeparator" w:id="0">
    <w:p w:rsidR="002F288F" w:rsidRDefault="002F288F" w:rsidP="009B4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D0" w:rsidRDefault="009B47D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D0" w:rsidRDefault="009B47D0" w:rsidP="009B47D0">
    <w:pPr>
      <w:pStyle w:val="Sidehoved"/>
    </w:pPr>
    <w:r>
      <w:t xml:space="preserve">Side </w:t>
    </w:r>
    <w:r>
      <w:rPr>
        <w:b/>
      </w:rPr>
      <w:fldChar w:fldCharType="begin"/>
    </w:r>
    <w:r>
      <w:rPr>
        <w:b/>
      </w:rPr>
      <w:instrText>PAGE  \* Arabic  \* MERGEFORMAT</w:instrText>
    </w:r>
    <w:r>
      <w:rPr>
        <w:b/>
      </w:rPr>
      <w:fldChar w:fldCharType="separate"/>
    </w:r>
    <w:r>
      <w:rPr>
        <w:b/>
        <w:noProof/>
      </w:rPr>
      <w:t>1</w:t>
    </w:r>
    <w:r>
      <w:rPr>
        <w:b/>
      </w:rPr>
      <w:fldChar w:fldCharType="end"/>
    </w:r>
    <w:r>
      <w:t xml:space="preserve"> af </w:t>
    </w:r>
    <w:r>
      <w:rPr>
        <w:b/>
      </w:rPr>
      <w:fldChar w:fldCharType="begin"/>
    </w:r>
    <w:r>
      <w:rPr>
        <w:b/>
      </w:rPr>
      <w:instrText>NUMPAGES  \* Arabic  \* MERGEFORMAT</w:instrText>
    </w:r>
    <w:r>
      <w:rPr>
        <w:b/>
      </w:rPr>
      <w:fldChar w:fldCharType="separate"/>
    </w:r>
    <w:r>
      <w:rPr>
        <w:b/>
        <w:noProof/>
      </w:rPr>
      <w:t>3</w:t>
    </w:r>
    <w:r>
      <w:rPr>
        <w:b/>
      </w:rPr>
      <w:fldChar w:fldCharType="end"/>
    </w:r>
    <w:r>
      <w:rPr>
        <w:b/>
      </w:rPr>
      <w:t xml:space="preserve"> </w:t>
    </w:r>
    <w:r>
      <w:t>Profeti i Ny Testamente og i dag</w:t>
    </w:r>
    <w:r>
      <w:t xml:space="preserve"> </w:t>
    </w:r>
    <w:r>
      <w:br/>
    </w:r>
    <w:bookmarkStart w:id="0" w:name="_GoBack"/>
    <w:bookmarkEnd w:id="0"/>
    <w:r>
      <w:t>Af Morten Munch, SALT-lærer og teologisk rådgiver i Dansk Oase</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D0" w:rsidRDefault="009B47D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D0"/>
    <w:rsid w:val="002F288F"/>
    <w:rsid w:val="0080370C"/>
    <w:rsid w:val="009B47D0"/>
    <w:rsid w:val="00E011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9B47D0"/>
    <w:pPr>
      <w:spacing w:after="0" w:line="240" w:lineRule="auto"/>
    </w:pPr>
  </w:style>
  <w:style w:type="paragraph" w:styleId="Sidehoved">
    <w:name w:val="header"/>
    <w:basedOn w:val="Normal"/>
    <w:link w:val="SidehovedTegn"/>
    <w:uiPriority w:val="99"/>
    <w:unhideWhenUsed/>
    <w:rsid w:val="009B47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47D0"/>
  </w:style>
  <w:style w:type="paragraph" w:styleId="Sidefod">
    <w:name w:val="footer"/>
    <w:basedOn w:val="Normal"/>
    <w:link w:val="SidefodTegn"/>
    <w:uiPriority w:val="99"/>
    <w:unhideWhenUsed/>
    <w:rsid w:val="009B47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4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9B47D0"/>
    <w:pPr>
      <w:spacing w:after="0" w:line="240" w:lineRule="auto"/>
    </w:pPr>
  </w:style>
  <w:style w:type="paragraph" w:styleId="Sidehoved">
    <w:name w:val="header"/>
    <w:basedOn w:val="Normal"/>
    <w:link w:val="SidehovedTegn"/>
    <w:uiPriority w:val="99"/>
    <w:unhideWhenUsed/>
    <w:rsid w:val="009B47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47D0"/>
  </w:style>
  <w:style w:type="paragraph" w:styleId="Sidefod">
    <w:name w:val="footer"/>
    <w:basedOn w:val="Normal"/>
    <w:link w:val="SidefodTegn"/>
    <w:uiPriority w:val="99"/>
    <w:unhideWhenUsed/>
    <w:rsid w:val="009B47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Peder Nielsen</dc:creator>
  <cp:lastModifiedBy>Niels Peder Nielsen</cp:lastModifiedBy>
  <cp:revision>1</cp:revision>
  <dcterms:created xsi:type="dcterms:W3CDTF">2012-09-28T09:02:00Z</dcterms:created>
  <dcterms:modified xsi:type="dcterms:W3CDTF">2012-09-28T09:03:00Z</dcterms:modified>
</cp:coreProperties>
</file>